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3A6B"/>
          <w:sz w:val="44"/>
          <w:szCs w:val="44"/>
        </w:rPr>
        <w:t xml:space="preserve">Datenschutzerklärung</w:t>
      </w:r>
    </w:p>
    <w:p>
      <w:pPr>
        <w:spacing w:after="100"/>
        <w:jc w:val="center"/>
      </w:pPr>
      <w:r>
        <w:rPr>
          <w:rFonts w:ascii="Arial" w:cs="Arial" w:eastAsia="Arial" w:hAnsi="Arial"/>
          <w:b w:val="false"/>
          <w:bCs w:val="false"/>
          <w:i/>
          <w:iCs/>
          <w:color w:val="2E6DA4"/>
          <w:sz w:val="32"/>
          <w:szCs w:val="32"/>
        </w:rPr>
        <w:t xml:space="preserve">Privacy Policy</w:t>
      </w:r>
    </w:p>
    <w:p>
      <w:pPr>
        <w:spacing w:after="80"/>
        <w:jc w:val="center"/>
      </w:pPr>
      <w:r>
        <w:rPr>
          <w:rFonts w:ascii="Arial" w:cs="Arial" w:eastAsia="Arial" w:hAnsi="Arial"/>
          <w:b/>
          <w:bCs/>
          <w:color w:val="333333"/>
          <w:sz w:val="22"/>
          <w:szCs w:val="22"/>
        </w:rPr>
        <w:t xml:space="preserve">Österreichisch-Brasilianische Gesellschaft für Gegenseitige Wirtschaftsbeziehungen</w:t>
      </w:r>
    </w:p>
    <w:p>
      <w:pPr>
        <w:spacing w:after="500"/>
        <w:jc w:val="center"/>
      </w:pPr>
      <w:r>
        <w:rPr>
          <w:rFonts w:ascii="Arial" w:cs="Arial" w:eastAsia="Arial" w:hAnsi="Arial"/>
          <w:color w:val="888888"/>
          <w:sz w:val="18"/>
          <w:szCs w:val="18"/>
        </w:rPr>
        <w:t xml:space="preserve">gem. Art. 13 DSGVO (EU) 2016/679 · § 96 TKG 2021 · Stand: Mai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13"/>
        <w:gridCol w:w="4413"/>
      </w:tblGrid>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Deutsch (Original)</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English (Translation)</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1. Verantwortlicher</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1. Controller</w:t>
            </w:r>
          </w:p>
        </w:tc>
      </w:tr>
      <w:tr>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00"/>
            </w:tcMar>
          </w:tcPr>
          <w:p>
            <w:pPr>
              <w:spacing w:after="120"/>
            </w:pPr>
            <w:r>
              <w:rPr>
                <w:rFonts w:ascii="Arial" w:cs="Arial" w:eastAsia="Arial" w:hAnsi="Arial"/>
                <w:b/>
                <w:bCs/>
                <w:i w:val="false"/>
                <w:iCs w:val="false"/>
                <w:color w:val="222222"/>
                <w:sz w:val="19"/>
                <w:szCs w:val="19"/>
              </w:rPr>
              <w:t xml:space="preserve">Österreichisch-Brasilianische Gesellschaft für Gegenseitige Wirtschaftsbeziehungen</w:t>
            </w:r>
          </w:p>
          <w:p>
            <w:pPr>
              <w:spacing w:after="120"/>
            </w:pPr>
            <w:r>
              <w:rPr>
                <w:rFonts w:ascii="Arial" w:cs="Arial" w:eastAsia="Arial" w:hAnsi="Arial"/>
                <w:b w:val="false"/>
                <w:bCs w:val="false"/>
                <w:i w:val="false"/>
                <w:iCs w:val="false"/>
                <w:color w:val="222222"/>
                <w:sz w:val="19"/>
                <w:szCs w:val="19"/>
              </w:rPr>
              <w:t xml:space="preserve">Linke Wienzeile 36/9, 4. Stock</w:t>
            </w:r>
          </w:p>
          <w:p>
            <w:pPr>
              <w:spacing w:after="120"/>
            </w:pPr>
            <w:r>
              <w:rPr>
                <w:rFonts w:ascii="Arial" w:cs="Arial" w:eastAsia="Arial" w:hAnsi="Arial"/>
                <w:b w:val="false"/>
                <w:bCs w:val="false"/>
                <w:i w:val="false"/>
                <w:iCs w:val="false"/>
                <w:color w:val="222222"/>
                <w:sz w:val="19"/>
                <w:szCs w:val="19"/>
              </w:rPr>
              <w:t xml:space="preserve">A-1060 Wien, Österreich</w:t>
            </w:r>
          </w:p>
          <w:p>
            <w:pPr>
              <w:spacing w:after="120"/>
            </w:pPr>
            <w:r>
              <w:rPr>
                <w:rFonts w:ascii="Arial" w:cs="Arial" w:eastAsia="Arial" w:hAnsi="Arial"/>
                <w:b w:val="false"/>
                <w:bCs w:val="false"/>
                <w:i w:val="false"/>
                <w:iCs w:val="false"/>
                <w:color w:val="222222"/>
                <w:sz w:val="19"/>
                <w:szCs w:val="19"/>
              </w:rPr>
              <w:t xml:space="preserve">ZVR-Zahl: 893838383</w:t>
            </w:r>
          </w:p>
          <w:p>
            <w:pPr>
              <w:spacing w:after="120"/>
            </w:pPr>
            <w:r>
              <w:rPr>
                <w:rFonts w:ascii="Arial" w:cs="Arial" w:eastAsia="Arial" w:hAnsi="Arial"/>
                <w:b w:val="false"/>
                <w:bCs w:val="false"/>
                <w:i w:val="false"/>
                <w:iCs w:val="false"/>
                <w:color w:val="222222"/>
                <w:sz w:val="19"/>
                <w:szCs w:val="19"/>
              </w:rPr>
              <w:t xml:space="preserve">E-Mail: info@austrianbrazilianassociation.com</w:t>
            </w:r>
          </w:p>
          <w:p>
            <w:pPr>
              <w:spacing w:after="120"/>
            </w:pPr>
            <w:r>
              <w:rPr>
                <w:rFonts w:ascii="Arial" w:cs="Arial" w:eastAsia="Arial" w:hAnsi="Arial"/>
                <w:b w:val="false"/>
                <w:bCs w:val="false"/>
                <w:i w:val="false"/>
                <w:iCs w:val="false"/>
                <w:color w:val="222222"/>
                <w:sz w:val="19"/>
                <w:szCs w:val="19"/>
              </w:rPr>
              <w:t xml:space="preserve">Tel.: +43 676 756 5812</w:t>
            </w:r>
          </w:p>
        </w:tc>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pPr>
              <w:spacing w:after="120"/>
            </w:pPr>
            <w:r>
              <w:rPr>
                <w:rFonts w:ascii="Arial" w:cs="Arial" w:eastAsia="Arial" w:hAnsi="Arial"/>
                <w:b/>
                <w:bCs/>
                <w:i w:val="false"/>
                <w:iCs w:val="false"/>
                <w:color w:val="222222"/>
                <w:sz w:val="19"/>
                <w:szCs w:val="19"/>
              </w:rPr>
              <w:t xml:space="preserve">Austrian-Brazilian Society for Mutual Economic Relations</w:t>
            </w:r>
          </w:p>
          <w:p>
            <w:pPr>
              <w:spacing w:after="120"/>
            </w:pPr>
            <w:r>
              <w:rPr>
                <w:rFonts w:ascii="Arial" w:cs="Arial" w:eastAsia="Arial" w:hAnsi="Arial"/>
                <w:b w:val="false"/>
                <w:bCs w:val="false"/>
                <w:i w:val="false"/>
                <w:iCs w:val="false"/>
                <w:color w:val="222222"/>
                <w:sz w:val="19"/>
                <w:szCs w:val="19"/>
              </w:rPr>
              <w:t xml:space="preserve">Linke Wienzeile 36/9, 4th Floor</w:t>
            </w:r>
          </w:p>
          <w:p>
            <w:pPr>
              <w:spacing w:after="120"/>
            </w:pPr>
            <w:r>
              <w:rPr>
                <w:rFonts w:ascii="Arial" w:cs="Arial" w:eastAsia="Arial" w:hAnsi="Arial"/>
                <w:b w:val="false"/>
                <w:bCs w:val="false"/>
                <w:i w:val="false"/>
                <w:iCs w:val="false"/>
                <w:color w:val="222222"/>
                <w:sz w:val="19"/>
                <w:szCs w:val="19"/>
              </w:rPr>
              <w:t xml:space="preserve">A-1060 Vienna, Austria</w:t>
            </w:r>
          </w:p>
          <w:p>
            <w:pPr>
              <w:spacing w:after="120"/>
            </w:pPr>
            <w:r>
              <w:rPr>
                <w:rFonts w:ascii="Arial" w:cs="Arial" w:eastAsia="Arial" w:hAnsi="Arial"/>
                <w:b w:val="false"/>
                <w:bCs w:val="false"/>
                <w:i w:val="false"/>
                <w:iCs w:val="false"/>
                <w:color w:val="222222"/>
                <w:sz w:val="19"/>
                <w:szCs w:val="19"/>
              </w:rPr>
              <w:t xml:space="preserve">ZVR No.: 893838383</w:t>
            </w:r>
          </w:p>
          <w:p>
            <w:pPr>
              <w:spacing w:after="120"/>
            </w:pPr>
            <w:r>
              <w:rPr>
                <w:rFonts w:ascii="Arial" w:cs="Arial" w:eastAsia="Arial" w:hAnsi="Arial"/>
                <w:b w:val="false"/>
                <w:bCs w:val="false"/>
                <w:i w:val="false"/>
                <w:iCs w:val="false"/>
                <w:color w:val="222222"/>
                <w:sz w:val="19"/>
                <w:szCs w:val="19"/>
              </w:rPr>
              <w:t xml:space="preserve">E-mail: info@austrianbrazilianassociation.com</w:t>
            </w:r>
          </w:p>
          <w:p>
            <w:pPr>
              <w:spacing w:after="120"/>
            </w:pPr>
            <w:r>
              <w:rPr>
                <w:rFonts w:ascii="Arial" w:cs="Arial" w:eastAsia="Arial" w:hAnsi="Arial"/>
                <w:b w:val="false"/>
                <w:bCs w:val="false"/>
                <w:i w:val="false"/>
                <w:iCs w:val="false"/>
                <w:color w:val="222222"/>
                <w:sz w:val="19"/>
                <w:szCs w:val="19"/>
              </w:rPr>
              <w:t xml:space="preserve">Tel.: +43 676 756 5812</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2. Erhobene Daten</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2. Data we collect</w:t>
            </w:r>
          </w:p>
        </w:tc>
      </w:tr>
      <w:tr>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Wir verarbeiten folgende personenbezogene Daten, die Sie uns im Rahmen der Mitgliedschaft, der Nutzung unserer Website oder der Teilnahme an Veranstaltungen mitteilen:</w:t>
            </w:r>
          </w:p>
          <w:p>
            <w:pPr>
              <w:pStyle w:val="ListParagraph"/>
              <w:numPr>
                <w:ilvl w:val="0"/>
                <w:numId w:val="2"/>
              </w:numPr>
              <w:spacing w:after="80"/>
            </w:pPr>
            <w:r>
              <w:rPr>
                <w:rFonts w:ascii="Arial" w:cs="Arial" w:eastAsia="Arial" w:hAnsi="Arial"/>
                <w:color w:val="222222"/>
                <w:sz w:val="19"/>
                <w:szCs w:val="19"/>
              </w:rPr>
              <w:t xml:space="preserve">Name, Titel, berufliche Position und Unternehmenszugehörigkeit</w:t>
            </w:r>
          </w:p>
          <w:p>
            <w:pPr>
              <w:pStyle w:val="ListParagraph"/>
              <w:numPr>
                <w:ilvl w:val="0"/>
                <w:numId w:val="2"/>
              </w:numPr>
              <w:spacing w:after="80"/>
            </w:pPr>
            <w:r>
              <w:rPr>
                <w:rFonts w:ascii="Arial" w:cs="Arial" w:eastAsia="Arial" w:hAnsi="Arial"/>
                <w:color w:val="222222"/>
                <w:sz w:val="19"/>
                <w:szCs w:val="19"/>
              </w:rPr>
              <w:t xml:space="preserve">Kontaktdaten (E-Mail-Adresse, Telefonnummer, Postanschrift)</w:t>
            </w:r>
          </w:p>
          <w:p>
            <w:pPr>
              <w:pStyle w:val="ListParagraph"/>
              <w:numPr>
                <w:ilvl w:val="0"/>
                <w:numId w:val="2"/>
              </w:numPr>
              <w:spacing w:after="80"/>
            </w:pPr>
            <w:r>
              <w:rPr>
                <w:rFonts w:ascii="Arial" w:cs="Arial" w:eastAsia="Arial" w:hAnsi="Arial"/>
                <w:color w:val="222222"/>
                <w:sz w:val="19"/>
                <w:szCs w:val="19"/>
              </w:rPr>
              <w:t xml:space="preserve">Mitgliedschaftsdaten und Zahlungsinformationen</w:t>
            </w:r>
          </w:p>
          <w:p>
            <w:pPr>
              <w:pStyle w:val="ListParagraph"/>
              <w:numPr>
                <w:ilvl w:val="0"/>
                <w:numId w:val="2"/>
              </w:numPr>
              <w:spacing w:after="80"/>
            </w:pPr>
            <w:r>
              <w:rPr>
                <w:rFonts w:ascii="Arial" w:cs="Arial" w:eastAsia="Arial" w:hAnsi="Arial"/>
                <w:color w:val="222222"/>
                <w:sz w:val="19"/>
                <w:szCs w:val="19"/>
              </w:rPr>
              <w:t xml:space="preserve">Kommunikationsverlauf mit der Vereinsleitung</w:t>
            </w:r>
          </w:p>
          <w:p>
            <w:pPr>
              <w:pStyle w:val="ListParagraph"/>
              <w:numPr>
                <w:ilvl w:val="0"/>
                <w:numId w:val="2"/>
              </w:numPr>
              <w:spacing w:after="80"/>
            </w:pPr>
            <w:r>
              <w:rPr>
                <w:rFonts w:ascii="Arial" w:cs="Arial" w:eastAsia="Arial" w:hAnsi="Arial"/>
                <w:color w:val="222222"/>
                <w:sz w:val="19"/>
                <w:szCs w:val="19"/>
              </w:rPr>
              <w:t xml:space="preserve">Veranstaltungsteilnahme und Interessengebiete</w:t>
            </w:r>
          </w:p>
          <w:p>
            <w:pPr>
              <w:pStyle w:val="ListParagraph"/>
              <w:numPr>
                <w:ilvl w:val="0"/>
                <w:numId w:val="2"/>
              </w:numPr>
              <w:spacing w:after="80"/>
            </w:pPr>
            <w:r>
              <w:rPr>
                <w:rFonts w:ascii="Arial" w:cs="Arial" w:eastAsia="Arial" w:hAnsi="Arial"/>
                <w:color w:val="222222"/>
                <w:sz w:val="19"/>
                <w:szCs w:val="19"/>
              </w:rPr>
              <w:t xml:space="preserve">Technische Daten beim Websitebesuch (IP-Adresse, Browser, Zugriffszeiten) gemäß § 96 TKG 2021</w:t>
            </w:r>
          </w:p>
        </w:tc>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We process the following personal data that you provide in the context of membership, use of our website or participation in events:</w:t>
            </w:r>
          </w:p>
          <w:p>
            <w:pPr>
              <w:pStyle w:val="ListParagraph"/>
              <w:numPr>
                <w:ilvl w:val="0"/>
                <w:numId w:val="3"/>
              </w:numPr>
              <w:spacing w:after="80"/>
            </w:pPr>
            <w:r>
              <w:rPr>
                <w:rFonts w:ascii="Arial" w:cs="Arial" w:eastAsia="Arial" w:hAnsi="Arial"/>
                <w:color w:val="222222"/>
                <w:sz w:val="19"/>
                <w:szCs w:val="19"/>
              </w:rPr>
              <w:t xml:space="preserve">Name, title, professional position and company affiliation</w:t>
            </w:r>
          </w:p>
          <w:p>
            <w:pPr>
              <w:pStyle w:val="ListParagraph"/>
              <w:numPr>
                <w:ilvl w:val="0"/>
                <w:numId w:val="3"/>
              </w:numPr>
              <w:spacing w:after="80"/>
            </w:pPr>
            <w:r>
              <w:rPr>
                <w:rFonts w:ascii="Arial" w:cs="Arial" w:eastAsia="Arial" w:hAnsi="Arial"/>
                <w:color w:val="222222"/>
                <w:sz w:val="19"/>
                <w:szCs w:val="19"/>
              </w:rPr>
              <w:t xml:space="preserve">Contact details (e-mail address, telephone number, postal address)</w:t>
            </w:r>
          </w:p>
          <w:p>
            <w:pPr>
              <w:pStyle w:val="ListParagraph"/>
              <w:numPr>
                <w:ilvl w:val="0"/>
                <w:numId w:val="3"/>
              </w:numPr>
              <w:spacing w:after="80"/>
            </w:pPr>
            <w:r>
              <w:rPr>
                <w:rFonts w:ascii="Arial" w:cs="Arial" w:eastAsia="Arial" w:hAnsi="Arial"/>
                <w:color w:val="222222"/>
                <w:sz w:val="19"/>
                <w:szCs w:val="19"/>
              </w:rPr>
              <w:t xml:space="preserve">Membership data and payment information</w:t>
            </w:r>
          </w:p>
          <w:p>
            <w:pPr>
              <w:pStyle w:val="ListParagraph"/>
              <w:numPr>
                <w:ilvl w:val="0"/>
                <w:numId w:val="3"/>
              </w:numPr>
              <w:spacing w:after="80"/>
            </w:pPr>
            <w:r>
              <w:rPr>
                <w:rFonts w:ascii="Arial" w:cs="Arial" w:eastAsia="Arial" w:hAnsi="Arial"/>
                <w:color w:val="222222"/>
                <w:sz w:val="19"/>
                <w:szCs w:val="19"/>
              </w:rPr>
              <w:t xml:space="preserve">Communication history with the association’s management</w:t>
            </w:r>
          </w:p>
          <w:p>
            <w:pPr>
              <w:pStyle w:val="ListParagraph"/>
              <w:numPr>
                <w:ilvl w:val="0"/>
                <w:numId w:val="3"/>
              </w:numPr>
              <w:spacing w:after="80"/>
            </w:pPr>
            <w:r>
              <w:rPr>
                <w:rFonts w:ascii="Arial" w:cs="Arial" w:eastAsia="Arial" w:hAnsi="Arial"/>
                <w:color w:val="222222"/>
                <w:sz w:val="19"/>
                <w:szCs w:val="19"/>
              </w:rPr>
              <w:t xml:space="preserve">Event participation and areas of interest</w:t>
            </w:r>
          </w:p>
          <w:p>
            <w:pPr>
              <w:pStyle w:val="ListParagraph"/>
              <w:numPr>
                <w:ilvl w:val="0"/>
                <w:numId w:val="3"/>
              </w:numPr>
              <w:spacing w:after="80"/>
            </w:pPr>
            <w:r>
              <w:rPr>
                <w:rFonts w:ascii="Arial" w:cs="Arial" w:eastAsia="Arial" w:hAnsi="Arial"/>
                <w:color w:val="222222"/>
                <w:sz w:val="19"/>
                <w:szCs w:val="19"/>
              </w:rPr>
              <w:t xml:space="preserve">Technical data when visiting the website (IP address, browser, access times) pursuant to § 96 TKG 2021</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3. Zweck und Rechtsgrundlage</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3. Purpose and legal basis</w:t>
            </w:r>
          </w:p>
        </w:tc>
      </w:tr>
      <w:tr>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00"/>
            </w:tcMar>
          </w:tcPr>
          <w:p>
            <w:pPr>
              <w:spacing w:after="80" w:before="100"/>
            </w:pPr>
            <w:r>
              <w:rPr>
                <w:rFonts w:ascii="Arial" w:cs="Arial" w:eastAsia="Arial" w:hAnsi="Arial"/>
                <w:b/>
                <w:bCs/>
                <w:color w:val="1B3A6B"/>
                <w:sz w:val="19"/>
                <w:szCs w:val="19"/>
              </w:rPr>
              <w:t xml:space="preserve">Mitgliederverwaltung</w:t>
            </w:r>
          </w:p>
          <w:p>
            <w:pPr>
              <w:spacing w:after="160"/>
            </w:pPr>
            <w:r>
              <w:rPr>
                <w:rFonts w:ascii="Arial" w:cs="Arial" w:eastAsia="Arial" w:hAnsi="Arial"/>
                <w:b w:val="false"/>
                <w:bCs w:val="false"/>
                <w:i w:val="false"/>
                <w:iCs w:val="false"/>
                <w:color w:val="222222"/>
                <w:sz w:val="19"/>
                <w:szCs w:val="19"/>
              </w:rPr>
              <w:t xml:space="preserve">Erfüllung des Mitgliedschaftsvertrages · Art. 6 Abs. 1 lit. b DSGVO</w:t>
            </w:r>
          </w:p>
          <w:p>
            <w:pPr>
              <w:spacing w:after="80" w:before="100"/>
            </w:pPr>
            <w:r>
              <w:rPr>
                <w:rFonts w:ascii="Arial" w:cs="Arial" w:eastAsia="Arial" w:hAnsi="Arial"/>
                <w:b/>
                <w:bCs/>
                <w:color w:val="1B3A6B"/>
                <w:sz w:val="19"/>
                <w:szCs w:val="19"/>
              </w:rPr>
              <w:t xml:space="preserve">Veranstaltungen &amp; Netzwerkaustausch</w:t>
            </w:r>
          </w:p>
          <w:p>
            <w:pPr>
              <w:spacing w:after="160"/>
            </w:pPr>
            <w:r>
              <w:rPr>
                <w:rFonts w:ascii="Arial" w:cs="Arial" w:eastAsia="Arial" w:hAnsi="Arial"/>
                <w:b w:val="false"/>
                <w:bCs w:val="false"/>
                <w:i w:val="false"/>
                <w:iCs w:val="false"/>
                <w:color w:val="222222"/>
                <w:sz w:val="19"/>
                <w:szCs w:val="19"/>
              </w:rPr>
              <w:t xml:space="preserve">Berechtigtes Interesse des Vereins · Art. 6 Abs. 1 lit. f DSGVO</w:t>
            </w:r>
          </w:p>
          <w:p>
            <w:pPr>
              <w:spacing w:after="80" w:before="100"/>
            </w:pPr>
            <w:r>
              <w:rPr>
                <w:rFonts w:ascii="Arial" w:cs="Arial" w:eastAsia="Arial" w:hAnsi="Arial"/>
                <w:b/>
                <w:bCs/>
                <w:color w:val="1B3A6B"/>
                <w:sz w:val="19"/>
                <w:szCs w:val="19"/>
              </w:rPr>
              <w:t xml:space="preserve">Newsletter &amp; Informationsversand</w:t>
            </w:r>
          </w:p>
          <w:p>
            <w:pPr>
              <w:spacing w:after="160"/>
            </w:pPr>
            <w:r>
              <w:rPr>
                <w:rFonts w:ascii="Arial" w:cs="Arial" w:eastAsia="Arial" w:hAnsi="Arial"/>
                <w:b w:val="false"/>
                <w:bCs w:val="false"/>
                <w:i w:val="false"/>
                <w:iCs w:val="false"/>
                <w:color w:val="222222"/>
                <w:sz w:val="19"/>
                <w:szCs w:val="19"/>
              </w:rPr>
              <w:t xml:space="preserve">Einwilligung · Art. 6 Abs. 1 lit. a DSGVO — jederzeit widerrufbar</w:t>
            </w:r>
          </w:p>
          <w:p>
            <w:pPr>
              <w:spacing w:after="80" w:before="100"/>
            </w:pPr>
            <w:r>
              <w:rPr>
                <w:rFonts w:ascii="Arial" w:cs="Arial" w:eastAsia="Arial" w:hAnsi="Arial"/>
                <w:b/>
                <w:bCs/>
                <w:color w:val="1B3A6B"/>
                <w:sz w:val="19"/>
                <w:szCs w:val="19"/>
              </w:rPr>
              <w:t xml:space="preserve">Mitgliederverzeichnis</w:t>
            </w:r>
          </w:p>
          <w:p>
            <w:pPr>
              <w:spacing w:after="160"/>
            </w:pPr>
            <w:r>
              <w:rPr>
                <w:rFonts w:ascii="Arial" w:cs="Arial" w:eastAsia="Arial" w:hAnsi="Arial"/>
                <w:b w:val="false"/>
                <w:bCs w:val="false"/>
                <w:i w:val="false"/>
                <w:iCs w:val="false"/>
                <w:color w:val="222222"/>
                <w:sz w:val="19"/>
                <w:szCs w:val="19"/>
              </w:rPr>
              <w:t xml:space="preserve">Einwilligung · Art. 6 Abs. 1 lit. a DSGVO. Die Aufnahme in das Mitgliederverzeichnis, das anderen Mitgliedern zugänglich ist, erfolgt ausschließlich auf Basis Ihrer ausdrücklichen und dokumentierten Einwilligung. Sie können diese Einwilligung jederzeit widerrufen.</w:t>
            </w:r>
          </w:p>
          <w:p>
            <w:pPr>
              <w:spacing w:after="80" w:before="100"/>
            </w:pPr>
            <w:r>
              <w:rPr>
                <w:rFonts w:ascii="Arial" w:cs="Arial" w:eastAsia="Arial" w:hAnsi="Arial"/>
                <w:b/>
                <w:bCs/>
                <w:color w:val="1B3A6B"/>
                <w:sz w:val="19"/>
                <w:szCs w:val="19"/>
              </w:rPr>
              <w:t xml:space="preserve">Gesetzliche Verpflichtungen</w:t>
            </w:r>
          </w:p>
          <w:p>
            <w:pPr>
              <w:spacing w:after="80"/>
            </w:pPr>
            <w:r>
              <w:rPr>
                <w:rFonts w:ascii="Arial" w:cs="Arial" w:eastAsia="Arial" w:hAnsi="Arial"/>
                <w:b w:val="false"/>
                <w:bCs w:val="false"/>
                <w:i w:val="false"/>
                <w:iCs w:val="false"/>
                <w:color w:val="222222"/>
                <w:sz w:val="19"/>
                <w:szCs w:val="19"/>
              </w:rPr>
              <w:t xml:space="preserve">Rechtliche Verpflichtung · Art. 6 Abs. 1 lit. c DSGVO (z. B. Buchhaltung, UGB/BAO)</w:t>
            </w:r>
          </w:p>
        </w:tc>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pPr>
              <w:spacing w:after="80" w:before="100"/>
            </w:pPr>
            <w:r>
              <w:rPr>
                <w:rFonts w:ascii="Arial" w:cs="Arial" w:eastAsia="Arial" w:hAnsi="Arial"/>
                <w:b/>
                <w:bCs/>
                <w:color w:val="1B3A6B"/>
                <w:sz w:val="19"/>
                <w:szCs w:val="19"/>
              </w:rPr>
              <w:t xml:space="preserve">Member administration</w:t>
            </w:r>
          </w:p>
          <w:p>
            <w:pPr>
              <w:spacing w:after="160"/>
            </w:pPr>
            <w:r>
              <w:rPr>
                <w:rFonts w:ascii="Arial" w:cs="Arial" w:eastAsia="Arial" w:hAnsi="Arial"/>
                <w:b w:val="false"/>
                <w:bCs w:val="false"/>
                <w:i w:val="false"/>
                <w:iCs w:val="false"/>
                <w:color w:val="222222"/>
                <w:sz w:val="19"/>
                <w:szCs w:val="19"/>
              </w:rPr>
              <w:t xml:space="preserve">Performance of the membership contract · Art. 6(1)(b) GDPR</w:t>
            </w:r>
          </w:p>
          <w:p>
            <w:pPr>
              <w:spacing w:after="80" w:before="100"/>
            </w:pPr>
            <w:r>
              <w:rPr>
                <w:rFonts w:ascii="Arial" w:cs="Arial" w:eastAsia="Arial" w:hAnsi="Arial"/>
                <w:b/>
                <w:bCs/>
                <w:color w:val="1B3A6B"/>
                <w:sz w:val="19"/>
                <w:szCs w:val="19"/>
              </w:rPr>
              <w:t xml:space="preserve">Events &amp; networking</w:t>
            </w:r>
          </w:p>
          <w:p>
            <w:pPr>
              <w:spacing w:after="160"/>
            </w:pPr>
            <w:r>
              <w:rPr>
                <w:rFonts w:ascii="Arial" w:cs="Arial" w:eastAsia="Arial" w:hAnsi="Arial"/>
                <w:b w:val="false"/>
                <w:bCs w:val="false"/>
                <w:i w:val="false"/>
                <w:iCs w:val="false"/>
                <w:color w:val="222222"/>
                <w:sz w:val="19"/>
                <w:szCs w:val="19"/>
              </w:rPr>
              <w:t xml:space="preserve">Legitimate interest of the association · Art. 6(1)(f) GDPR</w:t>
            </w:r>
          </w:p>
          <w:p>
            <w:pPr>
              <w:spacing w:after="80" w:before="100"/>
            </w:pPr>
            <w:r>
              <w:rPr>
                <w:rFonts w:ascii="Arial" w:cs="Arial" w:eastAsia="Arial" w:hAnsi="Arial"/>
                <w:b/>
                <w:bCs/>
                <w:color w:val="1B3A6B"/>
                <w:sz w:val="19"/>
                <w:szCs w:val="19"/>
              </w:rPr>
              <w:t xml:space="preserve">Newsletter &amp; information distribution</w:t>
            </w:r>
          </w:p>
          <w:p>
            <w:pPr>
              <w:spacing w:after="160"/>
            </w:pPr>
            <w:r>
              <w:rPr>
                <w:rFonts w:ascii="Arial" w:cs="Arial" w:eastAsia="Arial" w:hAnsi="Arial"/>
                <w:b w:val="false"/>
                <w:bCs w:val="false"/>
                <w:i w:val="false"/>
                <w:iCs w:val="false"/>
                <w:color w:val="222222"/>
                <w:sz w:val="19"/>
                <w:szCs w:val="19"/>
              </w:rPr>
              <w:t xml:space="preserve">Consent · Art. 6(1)(a) GDPR — withdrawable at any time</w:t>
            </w:r>
          </w:p>
          <w:p>
            <w:pPr>
              <w:spacing w:after="80" w:before="100"/>
            </w:pPr>
            <w:r>
              <w:rPr>
                <w:rFonts w:ascii="Arial" w:cs="Arial" w:eastAsia="Arial" w:hAnsi="Arial"/>
                <w:b/>
                <w:bCs/>
                <w:color w:val="1B3A6B"/>
                <w:sz w:val="19"/>
                <w:szCs w:val="19"/>
              </w:rPr>
              <w:t xml:space="preserve">Member directory</w:t>
            </w:r>
          </w:p>
          <w:p>
            <w:pPr>
              <w:spacing w:after="160"/>
            </w:pPr>
            <w:r>
              <w:rPr>
                <w:rFonts w:ascii="Arial" w:cs="Arial" w:eastAsia="Arial" w:hAnsi="Arial"/>
                <w:b w:val="false"/>
                <w:bCs w:val="false"/>
                <w:i w:val="false"/>
                <w:iCs w:val="false"/>
                <w:color w:val="222222"/>
                <w:sz w:val="19"/>
                <w:szCs w:val="19"/>
              </w:rPr>
              <w:t xml:space="preserve">Consent · Art. 6(1)(a) GDPR. Inclusion in the member directory made accessible to other members is based exclusively on your explicit and documented consent. You may withdraw this consent at any time.</w:t>
            </w:r>
          </w:p>
          <w:p>
            <w:pPr>
              <w:spacing w:after="80" w:before="100"/>
            </w:pPr>
            <w:r>
              <w:rPr>
                <w:rFonts w:ascii="Arial" w:cs="Arial" w:eastAsia="Arial" w:hAnsi="Arial"/>
                <w:b/>
                <w:bCs/>
                <w:color w:val="1B3A6B"/>
                <w:sz w:val="19"/>
                <w:szCs w:val="19"/>
              </w:rPr>
              <w:t xml:space="preserve">Legal obligations</w:t>
            </w:r>
          </w:p>
          <w:p>
            <w:pPr>
              <w:spacing w:after="80"/>
            </w:pPr>
            <w:r>
              <w:rPr>
                <w:rFonts w:ascii="Arial" w:cs="Arial" w:eastAsia="Arial" w:hAnsi="Arial"/>
                <w:b w:val="false"/>
                <w:bCs w:val="false"/>
                <w:i w:val="false"/>
                <w:iCs w:val="false"/>
                <w:color w:val="222222"/>
                <w:sz w:val="19"/>
                <w:szCs w:val="19"/>
              </w:rPr>
              <w:t xml:space="preserve">Legal obligation · Art. 6(1)(c) GDPR (e.g. accounting, UGB/BAO)</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4. Weitergabe an Dritte</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4. Data sharing</w:t>
            </w:r>
          </w:p>
        </w:tc>
      </w:tr>
      <w:tr>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Personenbezogene Daten werden grundsätzlich nicht an Dritte weitergegeben, außer:</w:t>
            </w:r>
          </w:p>
          <w:p>
            <w:pPr>
              <w:pStyle w:val="ListParagraph"/>
              <w:numPr>
                <w:ilvl w:val="0"/>
                <w:numId w:val="4"/>
              </w:numPr>
              <w:spacing w:after="80"/>
            </w:pPr>
            <w:r>
              <w:rPr>
                <w:rFonts w:ascii="Arial" w:cs="Arial" w:eastAsia="Arial" w:hAnsi="Arial"/>
                <w:color w:val="222222"/>
                <w:sz w:val="19"/>
                <w:szCs w:val="19"/>
              </w:rPr>
              <w:t xml:space="preserve">Sie haben ausdrücklich eingewilligt (z. B. Aufnahme in das Mitgliederverzeichnis)</w:t>
            </w:r>
          </w:p>
          <w:p>
            <w:pPr>
              <w:pStyle w:val="ListParagraph"/>
              <w:numPr>
                <w:ilvl w:val="0"/>
                <w:numId w:val="4"/>
              </w:numPr>
              <w:spacing w:after="80"/>
            </w:pPr>
            <w:r>
              <w:rPr>
                <w:rFonts w:ascii="Arial" w:cs="Arial" w:eastAsia="Arial" w:hAnsi="Arial"/>
                <w:color w:val="222222"/>
                <w:sz w:val="19"/>
                <w:szCs w:val="19"/>
              </w:rPr>
              <w:t xml:space="preserve">Eine gesetzliche Verpflichtung besteht (z. B. Behörden, Vereinsbehörde)</w:t>
            </w:r>
          </w:p>
          <w:p>
            <w:pPr>
              <w:pStyle w:val="ListParagraph"/>
              <w:numPr>
                <w:ilvl w:val="0"/>
                <w:numId w:val="4"/>
              </w:numPr>
              <w:spacing w:after="80"/>
            </w:pPr>
            <w:r>
              <w:rPr>
                <w:rFonts w:ascii="Arial" w:cs="Arial" w:eastAsia="Arial" w:hAnsi="Arial"/>
                <w:color w:val="222222"/>
                <w:sz w:val="19"/>
                <w:szCs w:val="19"/>
              </w:rPr>
              <w:t xml:space="preserve">Auftragsverarbeiter im Sinne von Art. 28 DSGVO (z. B. IT-Dienstleister, E-Mail-Versanddienste) — jeweils vertraglich gebunden</w:t>
            </w:r>
          </w:p>
          <w:p>
            <w:pPr>
              <w:spacing w:after="80"/>
            </w:pPr>
            <w:r>
              <w:rPr>
                <w:rFonts w:ascii="Arial" w:cs="Arial" w:eastAsia="Arial" w:hAnsi="Arial"/>
                <w:b w:val="false"/>
                <w:bCs w:val="false"/>
                <w:i w:val="false"/>
                <w:iCs w:val="false"/>
                <w:color w:val="222222"/>
                <w:sz w:val="19"/>
                <w:szCs w:val="19"/>
              </w:rPr>
              <w:t xml:space="preserve">Eine Übermittlung in Drittstaaten (außerhalb der EU/EWR), insbesondere nach Brasilien, erfolgt nur auf Basis geeigneter Garantien gemäß Art. 46 DSGVO (z. B. Standardvertragsklauseln) oder bei ausdrücklicher Einwilligung gemäß Art. 49 DSGVO, da Brasilien (LGPD) derzeit von der EU-Kommission nicht als Drittland mit angemessenem Datenschutzniveau anerkannt ist.</w:t>
            </w:r>
          </w:p>
        </w:tc>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Personal data is generally not shared with third parties, except:</w:t>
            </w:r>
          </w:p>
          <w:p>
            <w:pPr>
              <w:pStyle w:val="ListParagraph"/>
              <w:numPr>
                <w:ilvl w:val="0"/>
                <w:numId w:val="5"/>
              </w:numPr>
              <w:spacing w:after="80"/>
            </w:pPr>
            <w:r>
              <w:rPr>
                <w:rFonts w:ascii="Arial" w:cs="Arial" w:eastAsia="Arial" w:hAnsi="Arial"/>
                <w:color w:val="222222"/>
                <w:sz w:val="19"/>
                <w:szCs w:val="19"/>
              </w:rPr>
              <w:t xml:space="preserve">You have given explicit consent (e.g. inclusion in the member directory)</w:t>
            </w:r>
          </w:p>
          <w:p>
            <w:pPr>
              <w:pStyle w:val="ListParagraph"/>
              <w:numPr>
                <w:ilvl w:val="0"/>
                <w:numId w:val="5"/>
              </w:numPr>
              <w:spacing w:after="80"/>
            </w:pPr>
            <w:r>
              <w:rPr>
                <w:rFonts w:ascii="Arial" w:cs="Arial" w:eastAsia="Arial" w:hAnsi="Arial"/>
                <w:color w:val="222222"/>
                <w:sz w:val="19"/>
                <w:szCs w:val="19"/>
              </w:rPr>
              <w:t xml:space="preserve">A legal obligation exists (e.g. authorities, association registrar)</w:t>
            </w:r>
          </w:p>
          <w:p>
            <w:pPr>
              <w:pStyle w:val="ListParagraph"/>
              <w:numPr>
                <w:ilvl w:val="0"/>
                <w:numId w:val="5"/>
              </w:numPr>
              <w:spacing w:after="80"/>
            </w:pPr>
            <w:r>
              <w:rPr>
                <w:rFonts w:ascii="Arial" w:cs="Arial" w:eastAsia="Arial" w:hAnsi="Arial"/>
                <w:color w:val="222222"/>
                <w:sz w:val="19"/>
                <w:szCs w:val="19"/>
              </w:rPr>
              <w:t xml:space="preserve">Processors within the meaning of Art. 28 GDPR (e.g. IT service providers, e-mail dispatch services) — each bound by contract</w:t>
            </w:r>
          </w:p>
          <w:p>
            <w:pPr>
              <w:spacing w:after="80"/>
            </w:pPr>
            <w:r>
              <w:rPr>
                <w:rFonts w:ascii="Arial" w:cs="Arial" w:eastAsia="Arial" w:hAnsi="Arial"/>
                <w:b w:val="false"/>
                <w:bCs w:val="false"/>
                <w:i w:val="false"/>
                <w:iCs w:val="false"/>
                <w:color w:val="222222"/>
                <w:sz w:val="19"/>
                <w:szCs w:val="19"/>
              </w:rPr>
              <w:t xml:space="preserve">Transfers to third countries (outside the EU/EEA), in particular to Brazil, are only made on the basis of appropriate safeguards pursuant to Art. 46 GDPR (e.g. Standard Contractual Clauses) or upon explicit consent pursuant to Art. 49 GDPR, as Brazil (LGPD) is not currently recognised by the EU Commission as a country with an adequate level of data protection.</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5. Speicherdauer</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5. Retention periods</w:t>
            </w:r>
          </w:p>
        </w:tc>
      </w:tr>
      <w:tr>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Daten werden nur so lange gespeichert, wie es für den jeweiligen Zweck erforderlich ist oder gesetzliche Aufbewahrungsfristen bestehen. Mitgliederdaten werden nach Beendigung der Mitgliedschaft gelöscht, sofern keine gesetzlichen Aufbewahrungspflichten entgegenstehen (z. B. sieben Jahre gemäß UGB/BAO für buchhalterisch relevante Unterlagen).</w:t>
            </w:r>
          </w:p>
        </w:tc>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Data is stored only for as long as necessary for the respective purpose or as required by statutory retention obligations. Member data is deleted after termination of membership, unless statutory retention obligations apply (e.g. seven years under UGB/BAO for accounting-relevant records).</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6. Cookies &amp; Website-Tracking</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6. Cookies &amp; website tracking</w:t>
            </w:r>
          </w:p>
        </w:tc>
      </w:tr>
      <w:tr>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Unsere Website verwendet Cookies in zwei Kategorien:</w:t>
            </w:r>
          </w:p>
          <w:p>
            <w:pPr>
              <w:spacing w:after="80" w:before="100"/>
            </w:pPr>
            <w:r>
              <w:rPr>
                <w:rFonts w:ascii="Arial" w:cs="Arial" w:eastAsia="Arial" w:hAnsi="Arial"/>
                <w:b/>
                <w:bCs/>
                <w:color w:val="1B3A6B"/>
                <w:sz w:val="19"/>
                <w:szCs w:val="19"/>
              </w:rPr>
              <w:t xml:space="preserve">Technisch notwendige Cookies</w:t>
            </w:r>
          </w:p>
          <w:p>
            <w:pPr>
              <w:spacing w:after="140"/>
            </w:pPr>
            <w:r>
              <w:rPr>
                <w:rFonts w:ascii="Arial" w:cs="Arial" w:eastAsia="Arial" w:hAnsi="Arial"/>
                <w:b w:val="false"/>
                <w:bCs w:val="false"/>
                <w:i w:val="false"/>
                <w:iCs w:val="false"/>
                <w:color w:val="222222"/>
                <w:sz w:val="19"/>
                <w:szCs w:val="19"/>
              </w:rPr>
              <w:t xml:space="preserve">Diese Cookies sind für den Betrieb der Website unbedingt erforderlich und bedürfen keiner Einwilligung. Sie ermöglichen grundlegende Funktionen wie Navigation und Sicherheit.</w:t>
            </w:r>
          </w:p>
          <w:p>
            <w:pPr>
              <w:spacing w:after="80" w:before="100"/>
            </w:pPr>
            <w:r>
              <w:rPr>
                <w:rFonts w:ascii="Arial" w:cs="Arial" w:eastAsia="Arial" w:hAnsi="Arial"/>
                <w:b/>
                <w:bCs/>
                <w:color w:val="1B3A6B"/>
                <w:sz w:val="19"/>
                <w:szCs w:val="19"/>
              </w:rPr>
              <w:t xml:space="preserve">Analyse- und Marketing-Cookies</w:t>
            </w:r>
          </w:p>
          <w:p>
            <w:pPr>
              <w:spacing w:after="140"/>
            </w:pPr>
            <w:r>
              <w:rPr>
                <w:rFonts w:ascii="Arial" w:cs="Arial" w:eastAsia="Arial" w:hAnsi="Arial"/>
                <w:b w:val="false"/>
                <w:bCs w:val="false"/>
                <w:i w:val="false"/>
                <w:iCs w:val="false"/>
                <w:color w:val="222222"/>
                <w:sz w:val="19"/>
                <w:szCs w:val="19"/>
              </w:rPr>
              <w:t xml:space="preserve">Wir setzen Analyse-Tools (z. B. Google Analytics oder vergleichbare Dienste) ein, um die Nutzung unserer Website zu verstehen und zu verbessern. Diese Cookies werden ausschließlich nach Ihrer ausdrücklichen Einwilligung aktiviert, die Sie über unser Cookie-Banner erteilen können.</w:t>
            </w:r>
          </w:p>
          <w:p>
            <w:pPr>
              <w:spacing w:after="80"/>
            </w:pPr>
            <w:r>
              <w:rPr>
                <w:rFonts w:ascii="Arial" w:cs="Arial" w:eastAsia="Arial" w:hAnsi="Arial"/>
                <w:b w:val="false"/>
                <w:bCs w:val="false"/>
                <w:i w:val="false"/>
                <w:iCs w:val="false"/>
                <w:color w:val="222222"/>
                <w:sz w:val="19"/>
                <w:szCs w:val="19"/>
              </w:rPr>
              <w:t xml:space="preserve">Sie können Ihre Einwilligung jederzeit über die Cookie-Einstellungen auf unserer Website widerrufen oder ändern. Rechtsgrundlage: § 96 TKG 2021 und Art. 6 Abs. 1 lit. a DSGVO.</w:t>
            </w:r>
          </w:p>
        </w:tc>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Our website uses cookies in two categories:</w:t>
            </w:r>
          </w:p>
          <w:p>
            <w:pPr>
              <w:spacing w:after="80" w:before="100"/>
            </w:pPr>
            <w:r>
              <w:rPr>
                <w:rFonts w:ascii="Arial" w:cs="Arial" w:eastAsia="Arial" w:hAnsi="Arial"/>
                <w:b/>
                <w:bCs/>
                <w:color w:val="1B3A6B"/>
                <w:sz w:val="19"/>
                <w:szCs w:val="19"/>
              </w:rPr>
              <w:t xml:space="preserve">Technically necessary cookies</w:t>
            </w:r>
          </w:p>
          <w:p>
            <w:pPr>
              <w:spacing w:after="140"/>
            </w:pPr>
            <w:r>
              <w:rPr>
                <w:rFonts w:ascii="Arial" w:cs="Arial" w:eastAsia="Arial" w:hAnsi="Arial"/>
                <w:b w:val="false"/>
                <w:bCs w:val="false"/>
                <w:i w:val="false"/>
                <w:iCs w:val="false"/>
                <w:color w:val="222222"/>
                <w:sz w:val="19"/>
                <w:szCs w:val="19"/>
              </w:rPr>
              <w:t xml:space="preserve">These cookies are strictly required for the operation of the website and do not require consent. They enable basic functions such as navigation and security.</w:t>
            </w:r>
          </w:p>
          <w:p>
            <w:pPr>
              <w:spacing w:after="80" w:before="100"/>
            </w:pPr>
            <w:r>
              <w:rPr>
                <w:rFonts w:ascii="Arial" w:cs="Arial" w:eastAsia="Arial" w:hAnsi="Arial"/>
                <w:b/>
                <w:bCs/>
                <w:color w:val="1B3A6B"/>
                <w:sz w:val="19"/>
                <w:szCs w:val="19"/>
              </w:rPr>
              <w:t xml:space="preserve">Analytics and marketing cookies</w:t>
            </w:r>
          </w:p>
          <w:p>
            <w:pPr>
              <w:spacing w:after="140"/>
            </w:pPr>
            <w:r>
              <w:rPr>
                <w:rFonts w:ascii="Arial" w:cs="Arial" w:eastAsia="Arial" w:hAnsi="Arial"/>
                <w:b w:val="false"/>
                <w:bCs w:val="false"/>
                <w:i w:val="false"/>
                <w:iCs w:val="false"/>
                <w:color w:val="222222"/>
                <w:sz w:val="19"/>
                <w:szCs w:val="19"/>
              </w:rPr>
              <w:t xml:space="preserve">We use analytics tools (e.g. Google Analytics or comparable services) to understand and improve the use of our website. These cookies are only activated following your explicit consent, which you may provide via our cookie banner.</w:t>
            </w:r>
          </w:p>
          <w:p>
            <w:pPr>
              <w:spacing w:after="80"/>
            </w:pPr>
            <w:r>
              <w:rPr>
                <w:rFonts w:ascii="Arial" w:cs="Arial" w:eastAsia="Arial" w:hAnsi="Arial"/>
                <w:b w:val="false"/>
                <w:bCs w:val="false"/>
                <w:i w:val="false"/>
                <w:iCs w:val="false"/>
                <w:color w:val="222222"/>
                <w:sz w:val="19"/>
                <w:szCs w:val="19"/>
              </w:rPr>
              <w:t xml:space="preserve">You may withdraw or change your consent at any time via the cookie settings on our website. Legal basis: § 96 TKG 2021 and Art. 6(1)(a) GDPR.</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7. Mitgliederverzeichnis</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7. Member directory</w:t>
            </w:r>
          </w:p>
        </w:tc>
      </w:tr>
      <w:tr>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Der Verein führt ein internes Mitgliederverzeichnis, das ausschließlich ordentlichen Mitgliedern des Vereins zugänglich ist. Die Aufnahme Ihrer Daten in dieses Verzeichnis erfolgt nur nach Ihrer ausdrücklichen, schriftlichen oder elektronischen Einwilligung.</w:t>
            </w:r>
          </w:p>
          <w:p>
            <w:pPr>
              <w:spacing w:after="120"/>
            </w:pPr>
            <w:r>
              <w:rPr>
                <w:rFonts w:ascii="Arial" w:cs="Arial" w:eastAsia="Arial" w:hAnsi="Arial"/>
                <w:b w:val="false"/>
                <w:bCs w:val="false"/>
                <w:i w:val="false"/>
                <w:iCs w:val="false"/>
                <w:color w:val="222222"/>
                <w:sz w:val="19"/>
                <w:szCs w:val="19"/>
              </w:rPr>
              <w:t xml:space="preserve">Das Verzeichnis enthält in der Regel: Name, berufliche Position, Unternehmen, E-Mail-Adresse und Fachgebiete.</w:t>
            </w:r>
          </w:p>
          <w:p>
            <w:pPr>
              <w:spacing w:after="80"/>
            </w:pPr>
            <w:r>
              <w:rPr>
                <w:rFonts w:ascii="Arial" w:cs="Arial" w:eastAsia="Arial" w:hAnsi="Arial"/>
                <w:b w:val="false"/>
                <w:bCs w:val="false"/>
                <w:i w:val="false"/>
                <w:iCs w:val="false"/>
                <w:color w:val="222222"/>
                <w:sz w:val="19"/>
                <w:szCs w:val="19"/>
              </w:rPr>
              <w:t xml:space="preserve">Sie können Ihre Einwilligung jederzeit widerrufen und die Löschung oder Änderung Ihrer Einträge verlangen, ohne dass Ihnen daraus Nachteile entstehen. Die Mitgliedschaft bleibt von einem Widerruf unberührt.</w:t>
            </w:r>
          </w:p>
        </w:tc>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The association maintains an internal member directory accessible exclusively to ordinary members of the association. Your data is included in this directory only upon your explicit written or electronic consent.</w:t>
            </w:r>
          </w:p>
          <w:p>
            <w:pPr>
              <w:spacing w:after="120"/>
            </w:pPr>
            <w:r>
              <w:rPr>
                <w:rFonts w:ascii="Arial" w:cs="Arial" w:eastAsia="Arial" w:hAnsi="Arial"/>
                <w:b w:val="false"/>
                <w:bCs w:val="false"/>
                <w:i w:val="false"/>
                <w:iCs w:val="false"/>
                <w:color w:val="222222"/>
                <w:sz w:val="19"/>
                <w:szCs w:val="19"/>
              </w:rPr>
              <w:t xml:space="preserve">The directory typically contains: name, professional position, company, e-mail address, and areas of expertise.</w:t>
            </w:r>
          </w:p>
          <w:p>
            <w:pPr>
              <w:spacing w:after="80"/>
            </w:pPr>
            <w:r>
              <w:rPr>
                <w:rFonts w:ascii="Arial" w:cs="Arial" w:eastAsia="Arial" w:hAnsi="Arial"/>
                <w:b w:val="false"/>
                <w:bCs w:val="false"/>
                <w:i w:val="false"/>
                <w:iCs w:val="false"/>
                <w:color w:val="222222"/>
                <w:sz w:val="19"/>
                <w:szCs w:val="19"/>
              </w:rPr>
              <w:t xml:space="preserve">You may withdraw your consent at any time and request deletion or amendment of your entries without any disadvantage. Withdrawal does not affect your membership status.</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8. Ihre Rechte (Art. 15–22 DSGVO)</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8. Your rights (Art. 15–22 GDPR)</w:t>
            </w:r>
          </w:p>
        </w:tc>
      </w:tr>
      <w:tr>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Sie haben das Recht auf:</w:t>
            </w:r>
          </w:p>
          <w:p>
            <w:pPr>
              <w:pStyle w:val="ListParagraph"/>
              <w:numPr>
                <w:ilvl w:val="0"/>
                <w:numId w:val="6"/>
              </w:numPr>
              <w:spacing w:after="80"/>
            </w:pPr>
            <w:r>
              <w:rPr>
                <w:rFonts w:ascii="Arial" w:cs="Arial" w:eastAsia="Arial" w:hAnsi="Arial"/>
                <w:color w:val="222222"/>
                <w:sz w:val="19"/>
                <w:szCs w:val="19"/>
              </w:rPr>
              <w:t xml:space="preserve">Auskunft über Ihre gespeicherten Daten (Art. 15)</w:t>
            </w:r>
          </w:p>
          <w:p>
            <w:pPr>
              <w:pStyle w:val="ListParagraph"/>
              <w:numPr>
                <w:ilvl w:val="0"/>
                <w:numId w:val="6"/>
              </w:numPr>
              <w:spacing w:after="80"/>
            </w:pPr>
            <w:r>
              <w:rPr>
                <w:rFonts w:ascii="Arial" w:cs="Arial" w:eastAsia="Arial" w:hAnsi="Arial"/>
                <w:color w:val="222222"/>
                <w:sz w:val="19"/>
                <w:szCs w:val="19"/>
              </w:rPr>
              <w:t xml:space="preserve">Berichtigung unrichtiger Daten (Art. 16)</w:t>
            </w:r>
          </w:p>
          <w:p>
            <w:pPr>
              <w:pStyle w:val="ListParagraph"/>
              <w:numPr>
                <w:ilvl w:val="0"/>
                <w:numId w:val="6"/>
              </w:numPr>
              <w:spacing w:after="80"/>
            </w:pPr>
            <w:r>
              <w:rPr>
                <w:rFonts w:ascii="Arial" w:cs="Arial" w:eastAsia="Arial" w:hAnsi="Arial"/>
                <w:color w:val="222222"/>
                <w:sz w:val="19"/>
                <w:szCs w:val="19"/>
              </w:rPr>
              <w:t xml:space="preserve">Löschung Ihrer Daten („Recht auf Vergessenwerden“, Art. 17)</w:t>
            </w:r>
          </w:p>
          <w:p>
            <w:pPr>
              <w:pStyle w:val="ListParagraph"/>
              <w:numPr>
                <w:ilvl w:val="0"/>
                <w:numId w:val="6"/>
              </w:numPr>
              <w:spacing w:after="80"/>
            </w:pPr>
            <w:r>
              <w:rPr>
                <w:rFonts w:ascii="Arial" w:cs="Arial" w:eastAsia="Arial" w:hAnsi="Arial"/>
                <w:color w:val="222222"/>
                <w:sz w:val="19"/>
                <w:szCs w:val="19"/>
              </w:rPr>
              <w:t xml:space="preserve">Einschränkung der Verarbeitung (Art. 18)</w:t>
            </w:r>
          </w:p>
          <w:p>
            <w:pPr>
              <w:pStyle w:val="ListParagraph"/>
              <w:numPr>
                <w:ilvl w:val="0"/>
                <w:numId w:val="6"/>
              </w:numPr>
              <w:spacing w:after="80"/>
            </w:pPr>
            <w:r>
              <w:rPr>
                <w:rFonts w:ascii="Arial" w:cs="Arial" w:eastAsia="Arial" w:hAnsi="Arial"/>
                <w:color w:val="222222"/>
                <w:sz w:val="19"/>
                <w:szCs w:val="19"/>
              </w:rPr>
              <w:t xml:space="preserve">Datenübertragbarkeit (Art. 20)</w:t>
            </w:r>
          </w:p>
          <w:p>
            <w:pPr>
              <w:pStyle w:val="ListParagraph"/>
              <w:numPr>
                <w:ilvl w:val="0"/>
                <w:numId w:val="6"/>
              </w:numPr>
              <w:spacing w:after="80"/>
            </w:pPr>
            <w:r>
              <w:rPr>
                <w:rFonts w:ascii="Arial" w:cs="Arial" w:eastAsia="Arial" w:hAnsi="Arial"/>
                <w:color w:val="222222"/>
                <w:sz w:val="19"/>
                <w:szCs w:val="19"/>
              </w:rPr>
              <w:t xml:space="preserve">Widerspruch gegen die Verarbeitung (Art. 21)</w:t>
            </w:r>
          </w:p>
          <w:p>
            <w:pPr>
              <w:pStyle w:val="ListParagraph"/>
              <w:numPr>
                <w:ilvl w:val="0"/>
                <w:numId w:val="6"/>
              </w:numPr>
              <w:spacing w:after="80"/>
            </w:pPr>
            <w:r>
              <w:rPr>
                <w:rFonts w:ascii="Arial" w:cs="Arial" w:eastAsia="Arial" w:hAnsi="Arial"/>
                <w:color w:val="222222"/>
                <w:sz w:val="19"/>
                <w:szCs w:val="19"/>
              </w:rPr>
              <w:t xml:space="preserve">Widerruf einer erteilten Einwilligung (Art. 7 Abs. 3)</w:t>
            </w:r>
          </w:p>
          <w:p>
            <w:pPr>
              <w:spacing w:after="80"/>
            </w:pPr>
            <w:r>
              <w:rPr>
                <w:rFonts w:ascii="Arial" w:cs="Arial" w:eastAsia="Arial" w:hAnsi="Arial"/>
                <w:b w:val="false"/>
                <w:bCs w:val="false"/>
                <w:i w:val="false"/>
                <w:iCs w:val="false"/>
                <w:color w:val="222222"/>
                <w:sz w:val="19"/>
                <w:szCs w:val="19"/>
              </w:rPr>
              <w:t xml:space="preserve">Zur Ausübung Ihrer Rechte wenden Sie sich an: info@austrianbrazilianassociation.com</w:t>
            </w:r>
          </w:p>
        </w:tc>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You have the right to:</w:t>
            </w:r>
          </w:p>
          <w:p>
            <w:pPr>
              <w:pStyle w:val="ListParagraph"/>
              <w:numPr>
                <w:ilvl w:val="0"/>
                <w:numId w:val="7"/>
              </w:numPr>
              <w:spacing w:after="80"/>
            </w:pPr>
            <w:r>
              <w:rPr>
                <w:rFonts w:ascii="Arial" w:cs="Arial" w:eastAsia="Arial" w:hAnsi="Arial"/>
                <w:color w:val="222222"/>
                <w:sz w:val="19"/>
                <w:szCs w:val="19"/>
              </w:rPr>
              <w:t xml:space="preserve">Access your stored data (Art. 15)</w:t>
            </w:r>
          </w:p>
          <w:p>
            <w:pPr>
              <w:pStyle w:val="ListParagraph"/>
              <w:numPr>
                <w:ilvl w:val="0"/>
                <w:numId w:val="7"/>
              </w:numPr>
              <w:spacing w:after="80"/>
            </w:pPr>
            <w:r>
              <w:rPr>
                <w:rFonts w:ascii="Arial" w:cs="Arial" w:eastAsia="Arial" w:hAnsi="Arial"/>
                <w:color w:val="222222"/>
                <w:sz w:val="19"/>
                <w:szCs w:val="19"/>
              </w:rPr>
              <w:t xml:space="preserve">Rectification of inaccurate data (Art. 16)</w:t>
            </w:r>
          </w:p>
          <w:p>
            <w:pPr>
              <w:pStyle w:val="ListParagraph"/>
              <w:numPr>
                <w:ilvl w:val="0"/>
                <w:numId w:val="7"/>
              </w:numPr>
              <w:spacing w:after="80"/>
            </w:pPr>
            <w:r>
              <w:rPr>
                <w:rFonts w:ascii="Arial" w:cs="Arial" w:eastAsia="Arial" w:hAnsi="Arial"/>
                <w:color w:val="222222"/>
                <w:sz w:val="19"/>
                <w:szCs w:val="19"/>
              </w:rPr>
              <w:t xml:space="preserve">Erasure of your data (“right to be forgotten”, Art. 17)</w:t>
            </w:r>
          </w:p>
          <w:p>
            <w:pPr>
              <w:pStyle w:val="ListParagraph"/>
              <w:numPr>
                <w:ilvl w:val="0"/>
                <w:numId w:val="7"/>
              </w:numPr>
              <w:spacing w:after="80"/>
            </w:pPr>
            <w:r>
              <w:rPr>
                <w:rFonts w:ascii="Arial" w:cs="Arial" w:eastAsia="Arial" w:hAnsi="Arial"/>
                <w:color w:val="222222"/>
                <w:sz w:val="19"/>
                <w:szCs w:val="19"/>
              </w:rPr>
              <w:t xml:space="preserve">Restriction of processing (Art. 18)</w:t>
            </w:r>
          </w:p>
          <w:p>
            <w:pPr>
              <w:pStyle w:val="ListParagraph"/>
              <w:numPr>
                <w:ilvl w:val="0"/>
                <w:numId w:val="7"/>
              </w:numPr>
              <w:spacing w:after="80"/>
            </w:pPr>
            <w:r>
              <w:rPr>
                <w:rFonts w:ascii="Arial" w:cs="Arial" w:eastAsia="Arial" w:hAnsi="Arial"/>
                <w:color w:val="222222"/>
                <w:sz w:val="19"/>
                <w:szCs w:val="19"/>
              </w:rPr>
              <w:t xml:space="preserve">Data portability (Art. 20)</w:t>
            </w:r>
          </w:p>
          <w:p>
            <w:pPr>
              <w:pStyle w:val="ListParagraph"/>
              <w:numPr>
                <w:ilvl w:val="0"/>
                <w:numId w:val="7"/>
              </w:numPr>
              <w:spacing w:after="80"/>
            </w:pPr>
            <w:r>
              <w:rPr>
                <w:rFonts w:ascii="Arial" w:cs="Arial" w:eastAsia="Arial" w:hAnsi="Arial"/>
                <w:color w:val="222222"/>
                <w:sz w:val="19"/>
                <w:szCs w:val="19"/>
              </w:rPr>
              <w:t xml:space="preserve">Objection to processing (Art. 21)</w:t>
            </w:r>
          </w:p>
          <w:p>
            <w:pPr>
              <w:pStyle w:val="ListParagraph"/>
              <w:numPr>
                <w:ilvl w:val="0"/>
                <w:numId w:val="7"/>
              </w:numPr>
              <w:spacing w:after="80"/>
            </w:pPr>
            <w:r>
              <w:rPr>
                <w:rFonts w:ascii="Arial" w:cs="Arial" w:eastAsia="Arial" w:hAnsi="Arial"/>
                <w:color w:val="222222"/>
                <w:sz w:val="19"/>
                <w:szCs w:val="19"/>
              </w:rPr>
              <w:t xml:space="preserve">Withdrawal of consent previously given (Art. 7(3))</w:t>
            </w:r>
          </w:p>
          <w:p>
            <w:pPr>
              <w:spacing w:after="80"/>
            </w:pPr>
            <w:r>
              <w:rPr>
                <w:rFonts w:ascii="Arial" w:cs="Arial" w:eastAsia="Arial" w:hAnsi="Arial"/>
                <w:b w:val="false"/>
                <w:bCs w:val="false"/>
                <w:i w:val="false"/>
                <w:iCs w:val="false"/>
                <w:color w:val="222222"/>
                <w:sz w:val="19"/>
                <w:szCs w:val="19"/>
              </w:rPr>
              <w:t xml:space="preserve">To exercise your rights, please contact: info@austrianbrazilianassociation.com</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9. Beschwerderecht</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9. Right to lodge a complaint</w:t>
            </w:r>
          </w:p>
        </w:tc>
      </w:tr>
      <w:tr>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00"/>
            </w:tcMar>
          </w:tcPr>
          <w:p>
            <w:pPr>
              <w:spacing w:after="120"/>
            </w:pPr>
            <w:r>
              <w:rPr>
                <w:rFonts w:ascii="Arial" w:cs="Arial" w:eastAsia="Arial" w:hAnsi="Arial"/>
                <w:b w:val="false"/>
                <w:bCs w:val="false"/>
                <w:i w:val="false"/>
                <w:iCs w:val="false"/>
                <w:color w:val="222222"/>
                <w:sz w:val="19"/>
                <w:szCs w:val="19"/>
              </w:rPr>
              <w:t xml:space="preserve">Sie haben das Recht, bei der zuständigen Datenschutzbehörde Beschwerde einzulegen:</w:t>
            </w:r>
          </w:p>
          <w:p>
            <w:pPr>
              <w:spacing w:after="60"/>
            </w:pPr>
            <w:r>
              <w:rPr>
                <w:rFonts w:ascii="Arial" w:cs="Arial" w:eastAsia="Arial" w:hAnsi="Arial"/>
                <w:b/>
                <w:bCs/>
                <w:i w:val="false"/>
                <w:iCs w:val="false"/>
                <w:color w:val="222222"/>
                <w:sz w:val="19"/>
                <w:szCs w:val="19"/>
              </w:rPr>
              <w:t xml:space="preserve">Österreichische Datenschutzbehörde</w:t>
            </w:r>
          </w:p>
          <w:p>
            <w:pPr>
              <w:spacing w:after="120"/>
            </w:pPr>
            <w:r>
              <w:rPr>
                <w:rFonts w:ascii="Arial" w:cs="Arial" w:eastAsia="Arial" w:hAnsi="Arial"/>
                <w:b w:val="false"/>
                <w:bCs w:val="false"/>
                <w:i w:val="false"/>
                <w:iCs w:val="false"/>
                <w:color w:val="222222"/>
                <w:sz w:val="19"/>
                <w:szCs w:val="19"/>
              </w:rPr>
              <w:t xml:space="preserve">Barichgasse 40–42, 1030 Wien</w:t>
            </w:r>
          </w:p>
          <w:p>
            <w:pPr>
              <w:spacing w:after="80"/>
            </w:pPr>
            <w:r>
              <w:rPr>
                <w:rFonts w:ascii="Arial" w:cs="Arial" w:eastAsia="Arial" w:hAnsi="Arial"/>
                <w:b w:val="false"/>
                <w:bCs w:val="false"/>
                <w:i w:val="false"/>
                <w:iCs w:val="false"/>
                <w:color w:val="222222"/>
                <w:sz w:val="19"/>
                <w:szCs w:val="19"/>
              </w:rPr>
              <w:t xml:space="preserve">www.dsb.gv.at · +43 1 52 152-0</w:t>
            </w:r>
          </w:p>
        </w:tc>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pPr>
              <w:spacing w:after="120"/>
            </w:pPr>
            <w:r>
              <w:rPr>
                <w:rFonts w:ascii="Arial" w:cs="Arial" w:eastAsia="Arial" w:hAnsi="Arial"/>
                <w:b w:val="false"/>
                <w:bCs w:val="false"/>
                <w:i w:val="false"/>
                <w:iCs w:val="false"/>
                <w:color w:val="222222"/>
                <w:sz w:val="19"/>
                <w:szCs w:val="19"/>
              </w:rPr>
              <w:t xml:space="preserve">You have the right to lodge a complaint with the competent supervisory authority:</w:t>
            </w:r>
          </w:p>
          <w:p>
            <w:pPr>
              <w:spacing w:after="60"/>
            </w:pPr>
            <w:r>
              <w:rPr>
                <w:rFonts w:ascii="Arial" w:cs="Arial" w:eastAsia="Arial" w:hAnsi="Arial"/>
                <w:b/>
                <w:bCs/>
                <w:i w:val="false"/>
                <w:iCs w:val="false"/>
                <w:color w:val="222222"/>
                <w:sz w:val="19"/>
                <w:szCs w:val="19"/>
              </w:rPr>
              <w:t xml:space="preserve">Austrian Data Protection Authority (Datenschutzbehörde)</w:t>
            </w:r>
          </w:p>
          <w:p>
            <w:pPr>
              <w:spacing w:after="120"/>
            </w:pPr>
            <w:r>
              <w:rPr>
                <w:rFonts w:ascii="Arial" w:cs="Arial" w:eastAsia="Arial" w:hAnsi="Arial"/>
                <w:b w:val="false"/>
                <w:bCs w:val="false"/>
                <w:i w:val="false"/>
                <w:iCs w:val="false"/>
                <w:color w:val="222222"/>
                <w:sz w:val="19"/>
                <w:szCs w:val="19"/>
              </w:rPr>
              <w:t xml:space="preserve">Barichgasse 40–42, 1030 Vienna, Austria</w:t>
            </w:r>
          </w:p>
          <w:p>
            <w:pPr>
              <w:spacing w:after="80"/>
            </w:pPr>
            <w:r>
              <w:rPr>
                <w:rFonts w:ascii="Arial" w:cs="Arial" w:eastAsia="Arial" w:hAnsi="Arial"/>
                <w:b w:val="false"/>
                <w:bCs w:val="false"/>
                <w:i w:val="false"/>
                <w:iCs w:val="false"/>
                <w:color w:val="222222"/>
                <w:sz w:val="19"/>
                <w:szCs w:val="19"/>
              </w:rPr>
              <w:t xml:space="preserve">www.dsb.gv.at · +43 1 52 152-0</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10. Datensicherheit</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10. Data security</w:t>
            </w:r>
          </w:p>
        </w:tc>
      </w:tr>
      <w:tr>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00"/>
            </w:tcMar>
          </w:tcPr>
          <w:p>
            <w:pPr>
              <w:spacing w:after="80"/>
            </w:pPr>
            <w:r>
              <w:rPr>
                <w:rFonts w:ascii="Arial" w:cs="Arial" w:eastAsia="Arial" w:hAnsi="Arial"/>
                <w:b w:val="false"/>
                <w:bCs w:val="false"/>
                <w:i w:val="false"/>
                <w:iCs w:val="false"/>
                <w:color w:val="222222"/>
                <w:sz w:val="19"/>
                <w:szCs w:val="19"/>
              </w:rPr>
              <w:t xml:space="preserve">Wir treffen geeignete technische und organisatorische Maßnahmen gemäß Art. 32 DSGVO, um Ihre personenbezogenen Daten gegen unberechtigten Zugriff, Verlust oder Missbrauch zu schützen. Die Datenübertragung auf unserer Website erfolgt verschlüsselt (TLS/SSL).</w:t>
            </w:r>
          </w:p>
        </w:tc>
        <w:tc>
          <w:tcPr>
            <w:tcW w:type="dxa" w:w="4413"/>
            <w:tcBorders>
              <w:top w:val="single" w:color="DDDDDD" w:sz="1"/>
              <w:left w:val="single" w:color="DDDDDD" w:sz="1"/>
              <w:bottom w:val="single" w:color="DDDDDD" w:sz="1"/>
              <w:right w:val="single" w:color="DDDDDD" w:sz="1"/>
            </w:tcBorders>
            <w:shd w:fill="F5F8FC" w:val="clear"/>
            <w:tcMar>
              <w:top w:type="dxa" w:w="100"/>
              <w:left w:type="dxa" w:w="150"/>
              <w:bottom w:type="dxa" w:w="100"/>
              <w:right w:type="dxa" w:w="150"/>
            </w:tcMar>
          </w:tcPr>
          <w:p>
            <w:pPr>
              <w:spacing w:after="80"/>
            </w:pPr>
            <w:r>
              <w:rPr>
                <w:rFonts w:ascii="Arial" w:cs="Arial" w:eastAsia="Arial" w:hAnsi="Arial"/>
                <w:b w:val="false"/>
                <w:bCs w:val="false"/>
                <w:i w:val="false"/>
                <w:iCs w:val="false"/>
                <w:color w:val="222222"/>
                <w:sz w:val="19"/>
                <w:szCs w:val="19"/>
              </w:rPr>
              <w:t xml:space="preserve">We implement appropriate technical and organisational measures pursuant to Art. 32 GDPR to protect your personal data against unauthorised access, loss or misuse. Data transmission on our website is encrypted (TLS/SSL).</w:t>
            </w:r>
          </w:p>
        </w:tc>
      </w:tr>
      <w:tr>
        <w:tc>
          <w:tcPr>
            <w:tcW w:type="dxa" w:w="4413"/>
            <w:tcBorders>
              <w:top w:val="single" w:color="DDDDDD" w:sz="1"/>
              <w:left w:val="single" w:color="DDDDDD" w:sz="1"/>
              <w:bottom w:val="single" w:color="DDDDDD" w:sz="1"/>
              <w:right w:val="single" w:color="DDDDDD" w:sz="1"/>
            </w:tcBorders>
            <w:shd w:fill="1B3A6B" w:val="clear"/>
            <w:tcMar>
              <w:top w:type="dxa" w:w="120"/>
              <w:left w:type="dxa" w:w="150"/>
              <w:bottom w:type="dxa" w:w="120"/>
              <w:right w:type="dxa" w:w="100"/>
            </w:tcMar>
          </w:tcPr>
          <w:p>
            <w:r>
              <w:rPr>
                <w:rFonts w:ascii="Arial" w:cs="Arial" w:eastAsia="Arial" w:hAnsi="Arial"/>
                <w:b/>
                <w:bCs/>
                <w:color w:val="FFFFFF"/>
                <w:sz w:val="21"/>
                <w:szCs w:val="21"/>
              </w:rPr>
              <w:t xml:space="preserve">11. Aktualisierung dieser Erklärung</w:t>
            </w:r>
          </w:p>
        </w:tc>
        <w:tc>
          <w:tcPr>
            <w:tcW w:type="dxa" w:w="4413"/>
            <w:tcBorders>
              <w:top w:val="single" w:color="DDDDDD" w:sz="1"/>
              <w:left w:val="single" w:color="DDDDDD" w:sz="1"/>
              <w:bottom w:val="single" w:color="DDDDDD" w:sz="1"/>
              <w:right w:val="single" w:color="DDDDDD" w:sz="1"/>
            </w:tcBorders>
            <w:shd w:fill="2E6DA4" w:val="clear"/>
            <w:tcMar>
              <w:top w:type="dxa" w:w="120"/>
              <w:left w:type="dxa" w:w="150"/>
              <w:bottom w:type="dxa" w:w="120"/>
              <w:right w:type="dxa" w:w="150"/>
            </w:tcMar>
          </w:tcPr>
          <w:p>
            <w:r>
              <w:rPr>
                <w:rFonts w:ascii="Arial" w:cs="Arial" w:eastAsia="Arial" w:hAnsi="Arial"/>
                <w:b/>
                <w:bCs/>
                <w:color w:val="FFFFFF"/>
                <w:sz w:val="21"/>
                <w:szCs w:val="21"/>
              </w:rPr>
              <w:t xml:space="preserve">11. Updates to this policy</w:t>
            </w:r>
          </w:p>
        </w:tc>
      </w:tr>
      <w:tr>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00"/>
            </w:tcMar>
          </w:tcPr>
          <w:p>
            <w:pPr>
              <w:spacing w:after="80"/>
            </w:pPr>
            <w:r>
              <w:rPr>
                <w:rFonts w:ascii="Arial" w:cs="Arial" w:eastAsia="Arial" w:hAnsi="Arial"/>
                <w:b w:val="false"/>
                <w:bCs w:val="false"/>
                <w:i w:val="false"/>
                <w:iCs w:val="false"/>
                <w:color w:val="222222"/>
                <w:sz w:val="19"/>
                <w:szCs w:val="19"/>
              </w:rPr>
              <w:t xml:space="preserve">Diese Datenschutzerklärung kann jederzeit aktualisiert werden, um Änderungen der Rechtslage oder unserer Datenverarbeitungspraktiken zu berücksichtigen. Die jeweils aktuelle Fassung ist auf unserer Website abrufbar. Bei wesentlichen Änderungen werden Mitglieder gesondert informiert. Stand: Mai 2026.</w:t>
            </w:r>
          </w:p>
        </w:tc>
        <w:tc>
          <w:tcPr>
            <w:tcW w:type="dxa" w:w="44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pPr>
              <w:spacing w:after="80"/>
            </w:pPr>
            <w:r>
              <w:rPr>
                <w:rFonts w:ascii="Arial" w:cs="Arial" w:eastAsia="Arial" w:hAnsi="Arial"/>
                <w:b w:val="false"/>
                <w:bCs w:val="false"/>
                <w:i w:val="false"/>
                <w:iCs w:val="false"/>
                <w:color w:val="222222"/>
                <w:sz w:val="19"/>
                <w:szCs w:val="19"/>
              </w:rPr>
              <w:t xml:space="preserve">This privacy policy may be updated at any time to reflect changes in the legal framework or our data processing practices. The current version is available on our website. Members will be separately informed of any material changes. Last updated: May 2026.</w:t>
            </w:r>
          </w:p>
        </w:tc>
      </w:tr>
    </w:tbl>
    <w:p>
      <w:pPr>
        <w:spacing w:after="0" w:before="500"/>
      </w:pPr>
    </w:p>
    <w:p>
      <w:pPr>
        <w:pBdr>
          <w:top w:val="single" w:color="1B3A6B" w:sz="4" w:space="1"/>
        </w:pBdr>
        <w:spacing w:after="200" w:before="0"/>
      </w:pPr>
      <w:r>
        <w:t xml:space="preserve"/>
      </w:r>
    </w:p>
    <w:p>
      <w:pPr>
        <w:spacing w:after="160"/>
      </w:pPr>
      <w:r>
        <w:rPr>
          <w:rFonts w:ascii="Arial" w:cs="Arial" w:eastAsia="Arial" w:hAnsi="Arial"/>
          <w:b/>
          <w:bCs/>
          <w:color w:val="1B3A6B"/>
          <w:sz w:val="20"/>
          <w:szCs w:val="20"/>
        </w:rPr>
        <w:t xml:space="preserve">Hinweis zur Übersetzung / Translation Notice</w:t>
      </w:r>
    </w:p>
    <w:p>
      <w:pPr>
        <w:spacing w:after="140"/>
      </w:pPr>
      <w:r>
        <w:rPr>
          <w:rFonts w:ascii="Arial" w:cs="Arial" w:eastAsia="Arial" w:hAnsi="Arial"/>
          <w:color w:val="333333"/>
          <w:sz w:val="19"/>
          <w:szCs w:val="19"/>
        </w:rPr>
        <w:t xml:space="preserve">Die englische Übersetzung dieser Datenschutzerklärung dient ausschließlich der Information. Rechtsverbindlich ist ausschließlich die deutsche Originalfassung, da der Verein gemäß dem österreichischen Vereinsgesetz 2002 in Wien registriert ist und das österreichische Datenschutzrecht maßgeblich ist.</w:t>
      </w:r>
    </w:p>
    <w:p>
      <w:pPr>
        <w:spacing w:after="300"/>
      </w:pPr>
      <w:r>
        <w:rPr>
          <w:rFonts w:ascii="Arial" w:cs="Arial" w:eastAsia="Arial" w:hAnsi="Arial"/>
          <w:i/>
          <w:iCs/>
          <w:color w:val="555555"/>
          <w:sz w:val="19"/>
          <w:szCs w:val="19"/>
        </w:rPr>
        <w:t xml:space="preserve">The English translation of this Privacy Policy is provided for information purposes only. The legally binding version is exclusively the original German text, as the association is registered under Austrian Association Law 2002 in Vienna and Austrian data protection law applies.</w:t>
      </w:r>
    </w:p>
    <w:p>
      <w:r>
        <w:rPr>
          <w:rFonts w:ascii="Arial" w:cs="Arial" w:eastAsia="Arial" w:hAnsi="Arial"/>
          <w:i/>
          <w:iCs/>
          <w:color w:val="AAAAAA"/>
          <w:sz w:val="18"/>
          <w:szCs w:val="18"/>
        </w:rPr>
        <w:t xml:space="preserve">Wien, Mai 2026</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abstractNum w:abstractNumId="3" w15:restartNumberingAfterBreak="0">
    <w:multiLevelType w:val="hybridMultilevel"/>
    <w:lvl w:ilvl="0" w15:tentative="1">
      <w:start w:val="1"/>
      <w:numFmt w:val="bullet"/>
      <w:lvlText w:val="–"/>
      <w:lvlJc w:val="left"/>
      <w:pPr>
        <w:ind w:left="360" w:hanging="180"/>
      </w:pPr>
    </w:lvl>
  </w:abstractNum>
  <w:abstractNum w:abstractNumId="4" w15:restartNumberingAfterBreak="0">
    <w:multiLevelType w:val="hybridMultilevel"/>
    <w:lvl w:ilvl="0" w15:tentative="1">
      <w:start w:val="1"/>
      <w:numFmt w:val="bullet"/>
      <w:lvlText w:val="–"/>
      <w:lvlJc w:val="left"/>
      <w:pPr>
        <w:ind w:left="360" w:hanging="180"/>
      </w:pPr>
    </w:lvl>
  </w:abstractNum>
  <w:abstractNum w:abstractNumId="5" w15:restartNumberingAfterBreak="0">
    <w:multiLevelType w:val="hybridMultilevel"/>
    <w:lvl w:ilvl="0" w15:tentative="1">
      <w:start w:val="1"/>
      <w:numFmt w:val="bullet"/>
      <w:lvlText w:val="–"/>
      <w:lvlJc w:val="left"/>
      <w:pPr>
        <w:ind w:left="360" w:hanging="180"/>
      </w:pPr>
    </w:lvl>
  </w:abstractNum>
  <w:abstractNum w:abstractNumId="6" w15:restartNumberingAfterBreak="0">
    <w:multiLevelType w:val="hybridMultilevel"/>
    <w:lvl w:ilvl="0" w15:tentative="1">
      <w:start w:val="1"/>
      <w:numFmt w:val="bullet"/>
      <w:lvlText w:val="–"/>
      <w:lvlJc w:val="left"/>
      <w:pPr>
        <w:ind w:left="360" w:hanging="180"/>
      </w:pPr>
    </w:lvl>
  </w:abstractNum>
  <w:abstractNum w:abstractNumId="7" w15:restartNumberingAfterBreak="0">
    <w:multiLevelType w:val="hybridMultilevel"/>
    <w:lvl w:ilvl="0" w15:tentative="1">
      <w:start w:val="1"/>
      <w:numFmt w:val="bullet"/>
      <w:lvlText w:val="–"/>
      <w:lvlJc w:val="left"/>
      <w:pPr>
        <w:ind w:left="360" w:hanging="180"/>
      </w:pPr>
    </w:lvl>
  </w:abstractNum>
  <w:abstractNum w:abstractNumId="8" w15:restartNumberingAfterBreak="0">
    <w:multiLevelType w:val="hybridMultilevel"/>
    <w:lvl w:ilvl="0" w15:tentative="1">
      <w:start w:val="1"/>
      <w:numFmt w:val="bullet"/>
      <w:lvlText w:val="–"/>
      <w:lvlJc w:val="left"/>
      <w:pPr>
        <w:ind w:left="360" w:hanging="180"/>
      </w:pPr>
    </w:lvl>
  </w:abstractNum>
  <w:abstractNum w:abstractNumId="9"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2026-05-04T18:34:45.397Z</dcterms:created>
  <dcterms:modified xsi:type="dcterms:W3CDTF">2026-05-04T18:34:45.413Z</dcterms:modified>
</cp:coreProperties>
</file>

<file path=docProps/custom.xml><?xml version="1.0" encoding="utf-8"?>
<Properties xmlns="http://schemas.openxmlformats.org/officeDocument/2006/custom-properties" xmlns:vt="http://schemas.openxmlformats.org/officeDocument/2006/docPropsVTypes"/>
</file>